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Б1.В.06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Б1.В.06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выполнять функции, связанные с обеспечением определения поставщика (подрядчика, исполнителя)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проверки необходимой документации для проведения закупочной процедуры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Б1.В.06 «Управление бизнес-процессами»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Антимонопольное законодательство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p>
            <w:pPr>
              <w:jc w:val="center"/>
              <w:spacing w:after="0" w:line="240" w:lineRule="auto"/>
              <w:rPr>
                <w:sz w:val="22"/>
                <w:szCs w:val="22"/>
              </w:rPr>
            </w:pPr>
            <w:r>
              <w:rPr>
                <w:rFonts w:ascii="Times New Roman" w:hAnsi="Times New Roman" w:cs="Times New Roman"/>
                <w:color w:val="#000000"/>
                <w:sz w:val="22"/>
                <w:szCs w:val="22"/>
              </w:rPr>
              <w:t> Внутрифирменный контроль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Международная торговля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Процессный подход в управлении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Бизнес-процессы организации и управление ими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и особенности функционирования сложных организаций Внешняя и внутренняя среда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в организациях: функции, разделение труда и иерархическое построение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Организационные структуры: сущность, виды, проектирование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 Организация деловых процессов в пространстве и во времени.  Понятие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Владелец БП. Виды ресурсов. Стадии</w:t>
            </w:r>
          </w:p>
          <w:p>
            <w:pPr>
              <w:jc w:val="both"/>
              <w:spacing w:after="0" w:line="240" w:lineRule="auto"/>
              <w:rPr>
                <w:sz w:val="24"/>
                <w:szCs w:val="24"/>
              </w:rPr>
            </w:pPr>
            <w:r>
              <w:rPr>
                <w:rFonts w:ascii="Times New Roman" w:hAnsi="Times New Roman" w:cs="Times New Roman"/>
                <w:color w:val="#000000"/>
                <w:sz w:val="24"/>
                <w:szCs w:val="24"/>
              </w:rPr>
              <w:t> жизненного цикла БП. Управление БП в</w:t>
            </w:r>
          </w:p>
          <w:p>
            <w:pPr>
              <w:jc w:val="both"/>
              <w:spacing w:after="0" w:line="240" w:lineRule="auto"/>
              <w:rPr>
                <w:sz w:val="24"/>
                <w:szCs w:val="24"/>
              </w:rPr>
            </w:pPr>
            <w:r>
              <w:rPr>
                <w:rFonts w:ascii="Times New Roman" w:hAnsi="Times New Roman" w:cs="Times New Roman"/>
                <w:color w:val="#000000"/>
                <w:sz w:val="24"/>
                <w:szCs w:val="24"/>
              </w:rPr>
              <w:t> соответствии с циклом Деминга-Шухарта</w:t>
            </w:r>
          </w:p>
          <w:p>
            <w:pPr>
              <w:jc w:val="both"/>
              <w:spacing w:after="0" w:line="240" w:lineRule="auto"/>
              <w:rPr>
                <w:sz w:val="24"/>
                <w:szCs w:val="24"/>
              </w:rPr>
            </w:pPr>
            <w:r>
              <w:rPr>
                <w:rFonts w:ascii="Times New Roman" w:hAnsi="Times New Roman" w:cs="Times New Roman"/>
                <w:color w:val="#000000"/>
                <w:sz w:val="24"/>
                <w:szCs w:val="24"/>
              </w:rPr>
              <w:t> PDCA.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процессного управления  Преимущества процессного подхода  Исполнимые бизнес-процессы и BPMS  Процессное управление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Организация деловых процессов в пространстве и во времени</w:t>
            </w:r>
          </w:p>
          <w:p>
            <w:pPr>
              <w:jc w:val="both"/>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w:t>
            </w:r>
          </w:p>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Внедрение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Проектирование бизнес-процессов Разработка исполнимых бизнес-процессов  Внедрение BPMS  Анализ бизнес-процессов . Управление эффективностью бизнес-процессов . Управление бизнесом путем трансформации бизнес-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 Проектирование бизнес-процессов . Разработка исполнимых бизнес-процессов . Внедрение BPMS . Анализ бизнес-процессов . Управление эффективностью бизнес-процессов . Управление бизнесом путем трансформации бизнес-процессов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1906.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 «Прорывное» улучшение. Методика быстрого</w:t>
            </w:r>
          </w:p>
          <w:p>
            <w:pPr>
              <w:jc w:val="both"/>
              <w:spacing w:after="0" w:line="240" w:lineRule="auto"/>
              <w:rPr>
                <w:sz w:val="24"/>
                <w:szCs w:val="24"/>
              </w:rPr>
            </w:pPr>
            <w:r>
              <w:rPr>
                <w:rFonts w:ascii="Times New Roman" w:hAnsi="Times New Roman" w:cs="Times New Roman"/>
                <w:color w:val="#000000"/>
                <w:sz w:val="24"/>
                <w:szCs w:val="24"/>
              </w:rPr>
              <w:t> анализа решения (FAST). Бенчмаркинг</w:t>
            </w:r>
          </w:p>
          <w:p>
            <w:pPr>
              <w:jc w:val="both"/>
              <w:spacing w:after="0" w:line="240" w:lineRule="auto"/>
              <w:rPr>
                <w:sz w:val="24"/>
                <w:szCs w:val="24"/>
              </w:rPr>
            </w:pPr>
            <w:r>
              <w:rPr>
                <w:rFonts w:ascii="Times New Roman" w:hAnsi="Times New Roman" w:cs="Times New Roman"/>
                <w:color w:val="#000000"/>
                <w:sz w:val="24"/>
                <w:szCs w:val="24"/>
              </w:rPr>
              <w:t> процесса. Перепроектирование процесса</w:t>
            </w:r>
          </w:p>
          <w:p>
            <w:pPr>
              <w:jc w:val="both"/>
              <w:spacing w:after="0" w:line="240" w:lineRule="auto"/>
              <w:rPr>
                <w:sz w:val="24"/>
                <w:szCs w:val="24"/>
              </w:rPr>
            </w:pPr>
            <w:r>
              <w:rPr>
                <w:rFonts w:ascii="Times New Roman" w:hAnsi="Times New Roman" w:cs="Times New Roman"/>
                <w:color w:val="#000000"/>
                <w:sz w:val="24"/>
                <w:szCs w:val="24"/>
              </w:rPr>
              <w:t> (Концентрированное улучшение).</w:t>
            </w:r>
          </w:p>
          <w:p>
            <w:pPr>
              <w:jc w:val="both"/>
              <w:spacing w:after="0" w:line="240" w:lineRule="auto"/>
              <w:rPr>
                <w:sz w:val="24"/>
                <w:szCs w:val="24"/>
              </w:rPr>
            </w:pPr>
            <w:r>
              <w:rPr>
                <w:rFonts w:ascii="Times New Roman" w:hAnsi="Times New Roman" w:cs="Times New Roman"/>
                <w:color w:val="#000000"/>
                <w:sz w:val="24"/>
                <w:szCs w:val="24"/>
              </w:rPr>
              <w:t> Реинжиниринг БП. Постоянное (непрерывное)</w:t>
            </w:r>
          </w:p>
          <w:p>
            <w:pPr>
              <w:jc w:val="both"/>
              <w:spacing w:after="0" w:line="240" w:lineRule="auto"/>
              <w:rPr>
                <w:sz w:val="24"/>
                <w:szCs w:val="24"/>
              </w:rPr>
            </w:pPr>
            <w:r>
              <w:rPr>
                <w:rFonts w:ascii="Times New Roman" w:hAnsi="Times New Roman" w:cs="Times New Roman"/>
                <w:color w:val="#000000"/>
                <w:sz w:val="24"/>
                <w:szCs w:val="24"/>
              </w:rPr>
              <w:t> улучшение. Менталитет Кайдзен – настрой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непрерывное улучшение. Модель зрелости</w:t>
            </w:r>
          </w:p>
          <w:p>
            <w:pPr>
              <w:jc w:val="both"/>
              <w:spacing w:after="0" w:line="240" w:lineRule="auto"/>
              <w:rPr>
                <w:sz w:val="24"/>
                <w:szCs w:val="24"/>
              </w:rPr>
            </w:pPr>
            <w:r>
              <w:rPr>
                <w:rFonts w:ascii="Times New Roman" w:hAnsi="Times New Roman" w:cs="Times New Roman"/>
                <w:color w:val="#000000"/>
                <w:sz w:val="24"/>
                <w:szCs w:val="24"/>
              </w:rPr>
              <w:t> BPM (Business Process Management).</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https://urait.ru/bcode/471817</w:t>
            </w:r>
            <w:r>
              <w:rPr/>
              <w:t xml:space="preserve"> </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Ковылкин,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Ратафьев,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978-5-7937-1741-0.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Фляйшман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Шмидт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Олехнович,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http://www.iprbookshop.ru/67455.html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Пятецкий,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Новичихин,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http://www.iprbookshop.ru/78539.html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38.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2023-2024_ФГОС3++2023_Бак-ЗФО-ТД(ОиУЗД)(23)_plx_Управление бизнес-процессами</dc:title>
  <dc:creator>FastReport.NET</dc:creator>
</cp:coreProperties>
</file>